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240" w:line="276" w:lineRule="auto"/>
        <w:jc w:val="center"/>
        <w:rPr>
          <w:rFonts w:ascii="Century Gothic" w:cs="Century Gothic" w:eastAsia="Century Gothic" w:hAnsi="Century Gothic"/>
          <w:b w:val="1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8"/>
          <w:szCs w:val="28"/>
          <w:rtl w:val="0"/>
        </w:rPr>
        <w:t xml:space="preserve">« Zero Food Waste Mama! »</w:t>
      </w:r>
    </w:p>
    <w:p w:rsidR="00000000" w:rsidDel="00000000" w:rsidP="00000000" w:rsidRDefault="00000000" w:rsidRPr="00000000" w14:paraId="00000002">
      <w:pPr>
        <w:spacing w:before="240" w:line="276" w:lineRule="auto"/>
        <w:jc w:val="center"/>
        <w:rPr>
          <w:rFonts w:ascii="Century Gothic" w:cs="Century Gothic" w:eastAsia="Century Gothic" w:hAnsi="Century Gothic"/>
          <w:b w:val="1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8"/>
          <w:szCs w:val="28"/>
          <w:rtl w:val="0"/>
        </w:rPr>
        <w:t xml:space="preserve">Het educatieve programma om gezond te leren koken met een beperkt budget</w:t>
      </w:r>
    </w:p>
    <w:p w:rsidR="00000000" w:rsidDel="00000000" w:rsidP="00000000" w:rsidRDefault="00000000" w:rsidRPr="00000000" w14:paraId="00000003">
      <w:pPr>
        <w:spacing w:before="240" w:line="276" w:lineRule="auto"/>
        <w:jc w:val="center"/>
        <w:rPr>
          <w:rFonts w:ascii="Century Gothic" w:cs="Century Gothic" w:eastAsia="Century Gothic" w:hAnsi="Century Gothic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[Wat?]</w:t>
      </w:r>
    </w:p>
    <w:p w:rsidR="00000000" w:rsidDel="00000000" w:rsidP="00000000" w:rsidRDefault="00000000" w:rsidRPr="00000000" w14:paraId="00000006">
      <w:pPr>
        <w:spacing w:line="276" w:lineRule="auto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De VZW Nurtantio Projects organiseert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"Zero Food Waste" kookworkshops 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voor ontvangers van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voedselhulp 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in het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Brussels Gewest.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2453005</wp:posOffset>
            </wp:positionH>
            <wp:positionV relativeFrom="paragraph">
              <wp:posOffset>68580</wp:posOffset>
            </wp:positionV>
            <wp:extent cx="3347720" cy="3347720"/>
            <wp:effectExtent b="0" l="0" r="0" t="0"/>
            <wp:wrapSquare wrapText="bothSides" distB="0" distT="0" distL="114300" distR="11430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47720" cy="33477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spacing w:line="276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Deelnemers ontvangen het kookboek "JUST KEEP IT: les recettes #Zerogaspi" als cadeau.</w:t>
      </w:r>
    </w:p>
    <w:p w:rsidR="00000000" w:rsidDel="00000000" w:rsidP="00000000" w:rsidRDefault="00000000" w:rsidRPr="00000000" w14:paraId="00000008">
      <w:pPr>
        <w:spacing w:line="276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Met dit programma leren burgers hoe ze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elke dag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gezonde, eenvoudige en goedkope maaltijden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kunnen koken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zonder voedselverspilling.</w:t>
      </w:r>
    </w:p>
    <w:p w:rsidR="00000000" w:rsidDel="00000000" w:rsidP="00000000" w:rsidRDefault="00000000" w:rsidRPr="00000000" w14:paraId="0000000A">
      <w:pPr>
        <w:spacing w:line="276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Dit programma geniet van de financiële steun van de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Fédération Wallonie-Bruxelles 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(Dienst Permanente Educatie)</w:t>
      </w:r>
    </w:p>
    <w:p w:rsidR="00000000" w:rsidDel="00000000" w:rsidP="00000000" w:rsidRDefault="00000000" w:rsidRPr="00000000" w14:paraId="0000000C">
      <w:pPr>
        <w:spacing w:line="276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jc w:val="center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Video : </w:t>
      </w:r>
      <w:hyperlink r:id="rId9">
        <w:r w:rsidDel="00000000" w:rsidR="00000000" w:rsidRPr="00000000">
          <w:rPr>
            <w:rFonts w:ascii="Century Gothic" w:cs="Century Gothic" w:eastAsia="Century Gothic" w:hAnsi="Century Gothic"/>
            <w:color w:val="1155cc"/>
            <w:u w:val="single"/>
            <w:rtl w:val="0"/>
          </w:rPr>
          <w:t xml:space="preserve">https://www.youtube.com/watch?v=8-a2-0u7KCw</w:t>
        </w:r>
      </w:hyperlink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jc w:val="center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</w:rPr>
        <w:drawing>
          <wp:inline distB="0" distT="0" distL="0" distR="0">
            <wp:extent cx="1087120" cy="1087120"/>
            <wp:effectExtent b="0" l="0" r="0" t="0"/>
            <wp:docPr id="1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1087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</w:rPr>
        <w:drawing>
          <wp:inline distB="0" distT="0" distL="0" distR="0">
            <wp:extent cx="2031556" cy="998562"/>
            <wp:effectExtent b="0" l="0" r="0" t="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1556" cy="9985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2962ff"/>
        </w:rPr>
        <w:drawing>
          <wp:inline distB="0" distT="0" distL="0" distR="0">
            <wp:extent cx="1130847" cy="1084480"/>
            <wp:effectExtent b="0" l="0" r="0" t="0"/>
            <wp:docPr descr="Logo Fédération Wallonie Bruxelles | Centre Régional d'Intégration ..." id="14" name="image3.jpg"/>
            <a:graphic>
              <a:graphicData uri="http://schemas.openxmlformats.org/drawingml/2006/picture">
                <pic:pic>
                  <pic:nvPicPr>
                    <pic:cNvPr descr="Logo Fédération Wallonie Bruxelles | Centre Régional d'Intégration ..." id="0" name="image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0847" cy="10844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[Waarom?]</w:t>
      </w:r>
    </w:p>
    <w:p w:rsidR="00000000" w:rsidDel="00000000" w:rsidP="00000000" w:rsidRDefault="00000000" w:rsidRPr="00000000" w14:paraId="00000013">
      <w:pPr>
        <w:spacing w:line="276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Door de inhoud van uw bord te beheren, kunt u effectief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3 maatschappelijke uitdagingen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aangaan: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Volksgezondheid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ultra-verwerkte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voedingsmiddelen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vertegenwoordigen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80% van het huidige aanbod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de supermarkt. Ze zijn echter de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belangrijkste doodsoorzaak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de grote steden</w:t>
      </w:r>
      <w:r w:rsidDel="00000000" w:rsidR="00000000" w:rsidRPr="00000000">
        <w:rPr>
          <w:rFonts w:ascii="Century Gothic" w:cs="Century Gothic" w:eastAsia="Century Gothic" w:hAnsi="Century Gothic"/>
          <w:vertAlign w:val="superscript"/>
        </w:rPr>
        <w:footnoteReference w:customMarkFollows="0" w:id="0"/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We willen een realistisch alternatief bieden voor overconsumptie van voedsel van lage kwaliteit</w:t>
      </w:r>
      <w:r w:rsidDel="00000000" w:rsidR="00000000" w:rsidRPr="00000000">
        <w:rPr>
          <w:rFonts w:ascii="Century Gothic" w:cs="Century Gothic" w:eastAsia="Century Gothic" w:hAnsi="Century Gothic"/>
          <w:vertAlign w:val="superscript"/>
        </w:rPr>
        <w:footnoteReference w:customMarkFollows="0" w:id="1"/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Het milieu: België is de tweede slechtste Europese student op het gebied van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voedselverspilling.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entury Gothic" w:cs="Century Gothic" w:eastAsia="Century Gothic" w:hAnsi="Century Gothic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Precariteit: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1 op de 5 Belgen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loopt het risico op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armoede 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of sociale uitsluiting. Leden van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eenoudergezinnen 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vertegenwoordigen bijna 40% van deze mensen</w:t>
      </w:r>
      <w:r w:rsidDel="00000000" w:rsidR="00000000" w:rsidRPr="00000000">
        <w:rPr>
          <w:rFonts w:ascii="Century Gothic" w:cs="Century Gothic" w:eastAsia="Century Gothic" w:hAnsi="Century Gothic"/>
          <w:vertAlign w:val="superscript"/>
        </w:rPr>
        <w:footnoteReference w:customMarkFollows="0" w:id="2"/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.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160.000 Belgen 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zijn afhankelijk van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voedselhulp</w:t>
      </w:r>
      <w:r w:rsidDel="00000000" w:rsidR="00000000" w:rsidRPr="00000000">
        <w:rPr>
          <w:rFonts w:ascii="Century Gothic" w:cs="Century Gothic" w:eastAsia="Century Gothic" w:hAnsi="Century Gothic"/>
          <w:b w:val="1"/>
          <w:vertAlign w:val="superscript"/>
        </w:rPr>
        <w:footnoteReference w:customMarkFollows="0" w:id="3"/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e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n dit cijfer zal waarschijnlijk drastisch stijgen na de coronavirus crisis</w:t>
      </w:r>
      <w:r w:rsidDel="00000000" w:rsidR="00000000" w:rsidRPr="00000000">
        <w:rPr>
          <w:rFonts w:ascii="Century Gothic" w:cs="Century Gothic" w:eastAsia="Century Gothic" w:hAnsi="Century Gothic"/>
          <w:b w:val="1"/>
          <w:vertAlign w:val="superscript"/>
        </w:rPr>
        <w:footnoteReference w:customMarkFollows="0" w:id="4"/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.</w:t>
      </w:r>
    </w:p>
    <w:p w:rsidR="00000000" w:rsidDel="00000000" w:rsidP="00000000" w:rsidRDefault="00000000" w:rsidRPr="00000000" w14:paraId="00000017">
      <w:pPr>
        <w:spacing w:line="276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[Wie?]</w:t>
      </w:r>
    </w:p>
    <w:p w:rsidR="00000000" w:rsidDel="00000000" w:rsidP="00000000" w:rsidRDefault="00000000" w:rsidRPr="00000000" w14:paraId="00000019">
      <w:pPr>
        <w:spacing w:line="276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De VZW Nurtantio Projects :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In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2017, 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heeft onze familie het boek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« Zéro gaspi ! »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geschreven 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bij uitgeverij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Larousse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We hebben een VZW opgericht en 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worden regelmatig uitgenodigd om onze methode te delen: “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minder verspillen = meer plezierbudget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In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2018, 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heeft onze VZW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een bewustmakingscampagne georganiseerd: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hyperlink r:id="rId13">
        <w:r w:rsidDel="00000000" w:rsidR="00000000" w:rsidRPr="00000000">
          <w:rPr>
            <w:rFonts w:ascii="Century Gothic" w:cs="Century Gothic" w:eastAsia="Century Gothic" w:hAnsi="Century Gothic"/>
            <w:b w:val="1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JUST KEEP I</w:t>
        </w:r>
      </w:hyperlink>
      <w:hyperlink r:id="rId14">
        <w:r w:rsidDel="00000000" w:rsidR="00000000" w:rsidRPr="00000000">
          <w:rPr>
            <w:rFonts w:ascii="Century Gothic" w:cs="Century Gothic" w:eastAsia="Century Gothic" w:hAnsi="Century Gothic"/>
            <w:b w:val="1"/>
            <w:color w:val="0563c1"/>
            <w:u w:val="single"/>
            <w:rtl w:val="0"/>
          </w:rPr>
          <w:t xml:space="preserve">T Challenge </w:t>
        </w:r>
      </w:hyperlink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21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dagen zonder voedselverspilling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</w:t>
      </w:r>
      <w:hyperlink r:id="rId15">
        <w:r w:rsidDel="00000000" w:rsidR="00000000" w:rsidRPr="00000000">
          <w:rPr>
            <w:rFonts w:ascii="Century Gothic" w:cs="Century Gothic" w:eastAsia="Century Gothic" w:hAnsi="Century Goth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www.justkeepit.be</w:t>
        </w:r>
      </w:hyperlink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). 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Deze mobilisatie bracht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2.500 deelnemers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samen, rond 20 ambassadeurs zoals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Dominique Leroy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(CEO Proximus),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Jonas Mallisse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Country Manager “Too Good To Go”),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Laura Verhulst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Madam Bakster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 e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n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Suyin Aerts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(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Kanaal Z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)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In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2019, 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geeft de VZW een nieuw kookboek uit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hyperlink r:id="rId16">
        <w:r w:rsidDel="00000000" w:rsidR="00000000" w:rsidRPr="00000000">
          <w:rPr>
            <w:rFonts w:ascii="Century Gothic" w:cs="Century Gothic" w:eastAsia="Century Gothic" w:hAnsi="Century Gothic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« JUST KEEP IT: les recettes #Zerogaspi »</w:t>
        </w:r>
      </w:hyperlink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: 200 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recepten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200 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tips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n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300 variante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n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In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2020, 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organiseert de VZW “Zero Food Waste”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kookworkshops 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voor ontvangers van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voedselhulp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en begeleidt verschillende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 scholen 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die kiezen voor een milieuvriendelijke aanpak.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jc w:val="center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👌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Contact : </w:t>
      </w:r>
      <w:r w:rsidDel="00000000" w:rsidR="00000000" w:rsidRPr="00000000">
        <w:rPr>
          <w:rFonts w:ascii="Century Gothic" w:cs="Century Gothic" w:eastAsia="Century Gothic" w:hAnsi="Century Gothic"/>
          <w:u w:val="single"/>
          <w:rtl w:val="0"/>
        </w:rPr>
        <w:t xml:space="preserve">nurtantio.projects[at]gmail.com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jc w:val="center"/>
        <w:rPr>
          <w:rFonts w:ascii="Century Gothic" w:cs="Century Gothic" w:eastAsia="Century Gothic" w:hAnsi="Century Gothic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jc w:val="center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sectPr>
      <w:headerReference r:id="rId17" w:type="default"/>
      <w:footerReference r:id="rId18" w:type="default"/>
      <w:pgSz w:h="16838" w:w="11906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both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rtl w:val="0"/>
      </w:rPr>
      <w:t xml:space="preserve">VZW 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Nurtantio Projects</w:t>
      <w:tab/>
      <w:tab/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/ 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both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rtl w:val="0"/>
      </w:rPr>
      <w:t xml:space="preserve">Laatste update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 : </w:t>
    </w:r>
    <w:r w:rsidDel="00000000" w:rsidR="00000000" w:rsidRPr="00000000">
      <w:rPr>
        <w:rFonts w:ascii="Century Gothic" w:cs="Century Gothic" w:eastAsia="Century Gothic" w:hAnsi="Century Gothic"/>
        <w:rtl w:val="0"/>
      </w:rPr>
      <w:t xml:space="preserve">03/05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/2020</w:t>
    </w: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26">
      <w:pPr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 Bron: Dr A. Fardet, </w:t>
      </w:r>
      <w:r w:rsidDel="00000000" w:rsidR="00000000" w:rsidRPr="00000000">
        <w:rPr>
          <w:rFonts w:ascii="Century Gothic" w:cs="Century Gothic" w:eastAsia="Century Gothic" w:hAnsi="Century Gothic"/>
          <w:i w:val="1"/>
          <w:sz w:val="18"/>
          <w:szCs w:val="18"/>
          <w:rtl w:val="0"/>
        </w:rPr>
        <w:t xml:space="preserve">Halte aux aliments ultra-transformés ! Mangeons Vrai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, éd. Thierry Souccar, 2017.</w:t>
      </w:r>
    </w:p>
  </w:footnote>
  <w:footnote w:id="1">
    <w:p w:rsidR="00000000" w:rsidDel="00000000" w:rsidP="00000000" w:rsidRDefault="00000000" w:rsidRPr="00000000" w14:paraId="00000027">
      <w:pPr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 En 2009,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18"/>
          <w:szCs w:val="18"/>
          <w:rtl w:val="0"/>
        </w:rPr>
        <w:t xml:space="preserve">92 % des ménages belges 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consommaient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des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18"/>
          <w:szCs w:val="18"/>
          <w:rtl w:val="0"/>
        </w:rPr>
        <w:t xml:space="preserve"> plats préparés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, en particulier des plats à base de viande (d’après Stéphane Winandy, Maud De Fays, Philippe Lebailly, Rodolphe Palm &amp; Jean-Jacques Claustriaux, «Analyse de l’évolution de la consommation de plats préparés en Belgique», BASE [En ligne], Volume 17 (2013), numéro 4, 593-603 URL : </w:t>
      </w:r>
      <w:hyperlink r:id="rId1">
        <w:r w:rsidDel="00000000" w:rsidR="00000000" w:rsidRPr="00000000">
          <w:rPr>
            <w:rFonts w:ascii="Century Gothic" w:cs="Century Gothic" w:eastAsia="Century Gothic" w:hAnsi="Century Gothic"/>
            <w:color w:val="0563c1"/>
            <w:sz w:val="18"/>
            <w:szCs w:val="18"/>
            <w:u w:val="single"/>
            <w:rtl w:val="0"/>
          </w:rPr>
          <w:t xml:space="preserve">https://popups.uliege.be:443/1780-4507/index.php?id=10409</w:t>
        </w:r>
      </w:hyperlink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).</w:t>
      </w:r>
    </w:p>
  </w:footnote>
  <w:footnote w:id="2">
    <w:p w:rsidR="00000000" w:rsidDel="00000000" w:rsidP="00000000" w:rsidRDefault="00000000" w:rsidRPr="00000000" w14:paraId="00000028">
      <w:pPr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 Bron: Statbel, l’office belge de statistique. Chiffres pour 2017 : 20,3% de la population est considérée comme à risque de pauvreté ou d’exclusion sociale selon l’indicateur européen de la pauvreté dans le cadre de la stratégie « Europe 2020 » (inclut les personnes à risque de pauvreté monétaire, vivant dans un ménage à faible intensité de travail et/ou souffrant de privation matérielle grave). Parmi ces personnes, 39,7% sont des membres de familles monoparentales</w:t>
      </w:r>
    </w:p>
    <w:p w:rsidR="00000000" w:rsidDel="00000000" w:rsidP="00000000" w:rsidRDefault="00000000" w:rsidRPr="00000000" w14:paraId="00000029">
      <w:pPr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(</w:t>
      </w:r>
      <w:hyperlink r:id="rId2">
        <w:r w:rsidDel="00000000" w:rsidR="00000000" w:rsidRPr="00000000">
          <w:rPr>
            <w:rFonts w:ascii="Century Gothic" w:cs="Century Gothic" w:eastAsia="Century Gothic" w:hAnsi="Century Gothic"/>
            <w:color w:val="0563c1"/>
            <w:sz w:val="18"/>
            <w:szCs w:val="18"/>
            <w:u w:val="single"/>
            <w:rtl w:val="0"/>
          </w:rPr>
          <w:t xml:space="preserve">https://statbel.fgov.be/fr/themes/menages/pauvrete-et-conditions-de-vie/risque-de-pauvrete-ou-dexclusion-sociale</w:t>
        </w:r>
      </w:hyperlink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).</w:t>
      </w:r>
    </w:p>
  </w:footnote>
  <w:footnote w:id="4">
    <w:p w:rsidR="00000000" w:rsidDel="00000000" w:rsidP="00000000" w:rsidRDefault="00000000" w:rsidRPr="00000000" w14:paraId="0000002A">
      <w:pPr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 D’après une interview de Céline Nieuwenhuys, secrétaire générale de la Fédération des Services sociaux et membre du groupe d’experts chargés du déconfinement de la Belgique.</w:t>
      </w:r>
    </w:p>
  </w:footnote>
  <w:footnote w:id="3">
    <w:p w:rsidR="00000000" w:rsidDel="00000000" w:rsidP="00000000" w:rsidRDefault="00000000" w:rsidRPr="00000000" w14:paraId="0000002B">
      <w:pPr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 Bron: </w:t>
      </w:r>
      <w:hyperlink r:id="rId3">
        <w:r w:rsidDel="00000000" w:rsidR="00000000" w:rsidRPr="00000000">
          <w:rPr>
            <w:rFonts w:ascii="Century Gothic" w:cs="Century Gothic" w:eastAsia="Century Gothic" w:hAnsi="Century Gothic"/>
            <w:color w:val="0563c1"/>
            <w:sz w:val="18"/>
            <w:szCs w:val="18"/>
            <w:u w:val="single"/>
            <w:rtl w:val="0"/>
          </w:rPr>
          <w:t xml:space="preserve">http://www.luttepauvrete.be/chiffres_banques_alimentaires.htm</w:t>
        </w:r>
      </w:hyperlink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2C">
      <w:pPr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(chiffres 2017 ; représentent une hausse de 9,7 % par rapport à 2016).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both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rtl w:val="0"/>
      </w:rPr>
      <w:t xml:space="preserve">Persbericht 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« Zero Food Waste Ma</w:t>
    </w:r>
    <w:r w:rsidDel="00000000" w:rsidR="00000000" w:rsidRPr="00000000">
      <w:rPr>
        <w:rFonts w:ascii="Century Gothic" w:cs="Century Gothic" w:eastAsia="Century Gothic" w:hAnsi="Century Gothic"/>
        <w:rtl w:val="0"/>
      </w:rPr>
      <w:t xml:space="preserve">ma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! »</w:t>
    </w:r>
  </w:p>
  <w:p w:rsidR="00000000" w:rsidDel="00000000" w:rsidP="00000000" w:rsidRDefault="00000000" w:rsidRPr="00000000" w14:paraId="0000002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both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fr-BE"/>
      </w:rPr>
    </w:rPrDefault>
    <w:pPrDefault>
      <w:pPr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e75b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e4d78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i w:val="1"/>
      <w:color w:val="2e75b5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7428DF"/>
    <w:pPr>
      <w:spacing w:after="0" w:line="240" w:lineRule="auto"/>
      <w:jc w:val="both"/>
    </w:pPr>
  </w:style>
  <w:style w:type="paragraph" w:styleId="Titre2">
    <w:name w:val="heading 2"/>
    <w:basedOn w:val="Normal"/>
    <w:next w:val="Normal"/>
    <w:link w:val="Titre2Car"/>
    <w:uiPriority w:val="9"/>
    <w:unhideWhenUsed w:val="1"/>
    <w:qFormat w:val="1"/>
    <w:rsid w:val="00AD637E"/>
    <w:pPr>
      <w:keepNext w:val="1"/>
      <w:keepLines w:val="1"/>
      <w:spacing w:before="40"/>
      <w:outlineLvl w:val="1"/>
    </w:pPr>
    <w:rPr>
      <w:rFonts w:asciiTheme="majorHAnsi" w:cstheme="majorBidi" w:eastAsiaTheme="majorEastAsia" w:hAnsiTheme="majorHAnsi"/>
      <w:color w:val="2e74b5" w:themeColor="accent1" w:themeShade="0000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 w:val="1"/>
    <w:qFormat w:val="1"/>
    <w:rsid w:val="007428DF"/>
    <w:pPr>
      <w:keepNext w:val="1"/>
      <w:keepLines w:val="1"/>
      <w:spacing w:before="40"/>
      <w:outlineLvl w:val="2"/>
    </w:pPr>
    <w:rPr>
      <w:rFonts w:asciiTheme="majorHAnsi" w:cstheme="majorBidi" w:eastAsiaTheme="majorEastAsia" w:hAnsiTheme="majorHAnsi"/>
      <w:color w:val="1f4d78" w:themeColor="accent1" w:themeShade="0000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 w:val="1"/>
    <w:qFormat w:val="1"/>
    <w:rsid w:val="007428DF"/>
    <w:pPr>
      <w:keepNext w:val="1"/>
      <w:keepLines w:val="1"/>
      <w:spacing w:before="40"/>
      <w:outlineLvl w:val="3"/>
    </w:pPr>
    <w:rPr>
      <w:rFonts w:asciiTheme="majorHAnsi" w:cstheme="majorBidi" w:eastAsiaTheme="majorEastAsia" w:hAnsiTheme="majorHAnsi"/>
      <w:i w:val="1"/>
      <w:iCs w:val="1"/>
      <w:color w:val="2e74b5" w:themeColor="accent1" w:themeShade="0000BF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Paragraphedeliste">
    <w:name w:val="List Paragraph"/>
    <w:basedOn w:val="Normal"/>
    <w:uiPriority w:val="34"/>
    <w:qFormat w:val="1"/>
    <w:rsid w:val="00AD637E"/>
    <w:pPr>
      <w:ind w:left="720"/>
      <w:contextualSpacing w:val="1"/>
    </w:pPr>
  </w:style>
  <w:style w:type="character" w:styleId="Titre2Car" w:customStyle="1">
    <w:name w:val="Titre 2 Car"/>
    <w:basedOn w:val="Policepardfaut"/>
    <w:link w:val="Titre2"/>
    <w:uiPriority w:val="9"/>
    <w:rsid w:val="00AD637E"/>
    <w:rPr>
      <w:rFonts w:asciiTheme="majorHAnsi" w:cstheme="majorBidi" w:eastAsiaTheme="majorEastAsia" w:hAnsiTheme="majorHAnsi"/>
      <w:color w:val="2e74b5" w:themeColor="accent1" w:themeShade="0000BF"/>
      <w:sz w:val="26"/>
      <w:szCs w:val="26"/>
    </w:rPr>
  </w:style>
  <w:style w:type="character" w:styleId="Lienhypertexte">
    <w:name w:val="Hyperlink"/>
    <w:basedOn w:val="Policepardfaut"/>
    <w:uiPriority w:val="99"/>
    <w:unhideWhenUsed w:val="1"/>
    <w:rsid w:val="00D756F0"/>
    <w:rPr>
      <w:color w:val="0563c1" w:themeColor="hyperlink"/>
      <w:u w:val="single"/>
    </w:rPr>
  </w:style>
  <w:style w:type="character" w:styleId="Marquedecommentaire">
    <w:name w:val="annotation reference"/>
    <w:basedOn w:val="Policepardfaut"/>
    <w:uiPriority w:val="99"/>
    <w:semiHidden w:val="1"/>
    <w:unhideWhenUsed w:val="1"/>
    <w:rsid w:val="00F54BA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 w:val="1"/>
    <w:unhideWhenUsed w:val="1"/>
    <w:rsid w:val="00F54BAE"/>
    <w:rPr>
      <w:sz w:val="20"/>
      <w:szCs w:val="20"/>
    </w:rPr>
  </w:style>
  <w:style w:type="character" w:styleId="CommentaireCar" w:customStyle="1">
    <w:name w:val="Commentaire Car"/>
    <w:basedOn w:val="Policepardfaut"/>
    <w:link w:val="Commentaire"/>
    <w:uiPriority w:val="99"/>
    <w:semiHidden w:val="1"/>
    <w:rsid w:val="00F54BA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 w:val="1"/>
    <w:unhideWhenUsed w:val="1"/>
    <w:rsid w:val="00F54BAE"/>
    <w:rPr>
      <w:b w:val="1"/>
      <w:bCs w:val="1"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 w:val="1"/>
    <w:rsid w:val="00F54BAE"/>
    <w:rPr>
      <w:b w:val="1"/>
      <w:bCs w:val="1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F54BAE"/>
    <w:rPr>
      <w:rFonts w:ascii="Segoe UI" w:cs="Segoe UI" w:hAnsi="Segoe UI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F54BAE"/>
    <w:rPr>
      <w:rFonts w:ascii="Segoe UI" w:cs="Segoe UI" w:hAnsi="Segoe UI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unhideWhenUsed w:val="1"/>
    <w:rsid w:val="007428DF"/>
    <w:rPr>
      <w:rFonts w:ascii="Times New Roman" w:hAnsi="Times New Roman"/>
      <w:sz w:val="20"/>
      <w:szCs w:val="20"/>
    </w:rPr>
  </w:style>
  <w:style w:type="character" w:styleId="NotedebasdepageCar" w:customStyle="1">
    <w:name w:val="Note de bas de page Car"/>
    <w:basedOn w:val="Policepardfaut"/>
    <w:link w:val="Notedebasdepage"/>
    <w:uiPriority w:val="99"/>
    <w:rsid w:val="007428DF"/>
    <w:rPr>
      <w:rFonts w:ascii="Times New Roman" w:hAnsi="Times New Roman"/>
      <w:sz w:val="20"/>
      <w:szCs w:val="20"/>
    </w:rPr>
  </w:style>
  <w:style w:type="character" w:styleId="Appelnotedebasdep">
    <w:name w:val="footnote reference"/>
    <w:basedOn w:val="Policepardfaut"/>
    <w:uiPriority w:val="99"/>
    <w:semiHidden w:val="1"/>
    <w:unhideWhenUsed w:val="1"/>
    <w:rsid w:val="007428DF"/>
    <w:rPr>
      <w:vertAlign w:val="superscript"/>
    </w:rPr>
  </w:style>
  <w:style w:type="character" w:styleId="Titre3Car" w:customStyle="1">
    <w:name w:val="Titre 3 Car"/>
    <w:basedOn w:val="Policepardfaut"/>
    <w:link w:val="Titre3"/>
    <w:uiPriority w:val="9"/>
    <w:rsid w:val="007428DF"/>
    <w:rPr>
      <w:rFonts w:asciiTheme="majorHAnsi" w:cstheme="majorBidi" w:eastAsiaTheme="majorEastAsia" w:hAnsiTheme="majorHAnsi"/>
      <w:color w:val="1f4d78" w:themeColor="accent1" w:themeShade="00007F"/>
      <w:sz w:val="24"/>
      <w:szCs w:val="24"/>
    </w:rPr>
  </w:style>
  <w:style w:type="character" w:styleId="Titre4Car" w:customStyle="1">
    <w:name w:val="Titre 4 Car"/>
    <w:basedOn w:val="Policepardfaut"/>
    <w:link w:val="Titre4"/>
    <w:uiPriority w:val="9"/>
    <w:rsid w:val="007428DF"/>
    <w:rPr>
      <w:rFonts w:asciiTheme="majorHAnsi" w:cstheme="majorBidi" w:eastAsiaTheme="majorEastAsia" w:hAnsiTheme="majorHAnsi"/>
      <w:i w:val="1"/>
      <w:iCs w:val="1"/>
      <w:color w:val="2e74b5" w:themeColor="accent1" w:themeShade="0000BF"/>
    </w:rPr>
  </w:style>
  <w:style w:type="paragraph" w:styleId="En-tte">
    <w:name w:val="header"/>
    <w:basedOn w:val="Normal"/>
    <w:link w:val="En-tteCar"/>
    <w:uiPriority w:val="99"/>
    <w:unhideWhenUsed w:val="1"/>
    <w:rsid w:val="007428DF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7428DF"/>
  </w:style>
  <w:style w:type="paragraph" w:styleId="Pieddepage">
    <w:name w:val="footer"/>
    <w:basedOn w:val="Normal"/>
    <w:link w:val="PieddepageCar"/>
    <w:uiPriority w:val="99"/>
    <w:unhideWhenUsed w:val="1"/>
    <w:rsid w:val="007428DF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7428DF"/>
  </w:style>
  <w:style w:type="paragraph" w:styleId="Notedefin">
    <w:name w:val="endnote text"/>
    <w:basedOn w:val="Normal"/>
    <w:link w:val="NotedefinCar"/>
    <w:uiPriority w:val="99"/>
    <w:semiHidden w:val="1"/>
    <w:unhideWhenUsed w:val="1"/>
    <w:rsid w:val="00D15811"/>
    <w:pPr>
      <w:jc w:val="left"/>
    </w:pPr>
    <w:rPr>
      <w:rFonts w:eastAsiaTheme="minorEastAsia"/>
      <w:sz w:val="20"/>
      <w:szCs w:val="20"/>
      <w:lang w:val="fr-FR"/>
    </w:rPr>
  </w:style>
  <w:style w:type="character" w:styleId="NotedefinCar" w:customStyle="1">
    <w:name w:val="Note de fin Car"/>
    <w:basedOn w:val="Policepardfaut"/>
    <w:link w:val="Notedefin"/>
    <w:uiPriority w:val="99"/>
    <w:semiHidden w:val="1"/>
    <w:rsid w:val="00D15811"/>
    <w:rPr>
      <w:rFonts w:eastAsiaTheme="minorEastAsia"/>
      <w:sz w:val="20"/>
      <w:szCs w:val="20"/>
      <w:lang w:val="fr-FR"/>
    </w:rPr>
  </w:style>
  <w:style w:type="character" w:styleId="Appeldenotedefin">
    <w:name w:val="endnote reference"/>
    <w:basedOn w:val="Policepardfaut"/>
    <w:uiPriority w:val="99"/>
    <w:semiHidden w:val="1"/>
    <w:unhideWhenUsed w:val="1"/>
    <w:rsid w:val="00D15811"/>
    <w:rPr>
      <w:vertAlign w:val="superscript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2.jpg"/><Relationship Id="rId13" Type="http://schemas.openxmlformats.org/officeDocument/2006/relationships/hyperlink" Target="https://www.facebook.com/JKIChallenge/" TargetMode="External"/><Relationship Id="rId12" Type="http://schemas.openxmlformats.org/officeDocument/2006/relationships/image" Target="media/image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8-a2-0u7KCw" TargetMode="External"/><Relationship Id="rId15" Type="http://schemas.openxmlformats.org/officeDocument/2006/relationships/hyperlink" Target="http://www.justkeepit.be" TargetMode="External"/><Relationship Id="rId14" Type="http://schemas.openxmlformats.org/officeDocument/2006/relationships/hyperlink" Target="https://www.facebook.com/JKIChallenge/" TargetMode="External"/><Relationship Id="rId17" Type="http://schemas.openxmlformats.org/officeDocument/2006/relationships/header" Target="header1.xml"/><Relationship Id="rId16" Type="http://schemas.openxmlformats.org/officeDocument/2006/relationships/hyperlink" Target="https://www.club.be/p/just-keep-it-9789082781830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18" Type="http://schemas.openxmlformats.org/officeDocument/2006/relationships/footer" Target="footer1.xml"/><Relationship Id="rId7" Type="http://schemas.openxmlformats.org/officeDocument/2006/relationships/customXml" Target="../customXML/item1.xml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footnotes.xml.rels><?xml version="1.0" encoding="UTF-8" standalone="yes"?><Relationships xmlns="http://schemas.openxmlformats.org/package/2006/relationships"><Relationship Id="rId1" Type="http://schemas.openxmlformats.org/officeDocument/2006/relationships/hyperlink" Target="https://popups.uliege.be:443/1780-4507/index.php?id=10409" TargetMode="External"/><Relationship Id="rId2" Type="http://schemas.openxmlformats.org/officeDocument/2006/relationships/hyperlink" Target="https://statbel.fgov.be/fr/themes/menages/pauvrete-et-conditions-de-vie/risque-de-pauvrete-ou-dexclusion-sociale" TargetMode="External"/><Relationship Id="rId3" Type="http://schemas.openxmlformats.org/officeDocument/2006/relationships/hyperlink" Target="http://www.luttepauvrete.be/chiffres_banques_alimentaires.h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/mPS65wlMv7WYdJ5A0iwXV41dg==">AMUW2mVvDjBJ7SWzFezrp9B2SoKk3RbBWb2uPB32WEoQseQPAoMFeoAgucNjJa0VqkFD224IDaBC8hJpUxtE3fEKPZsmnBNtcqMdkZh1szGS98QrxJLzegw=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2019-02-19T18:58:00Z</dcterms:created>
  <dc:creator>Nurtantio Projects</dc:creator>
</cp:coreProperties>
</file>